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8" w:rsidRDefault="00E86445" w:rsidP="00856A91">
      <w:pPr>
        <w:spacing w:after="0" w:line="240" w:lineRule="auto"/>
        <w:jc w:val="center"/>
        <w:rPr>
          <w:rFonts w:ascii="Arial" w:eastAsia="Times New Roman" w:hAnsi="Arial" w:cs="Arial"/>
          <w:sz w:val="32"/>
          <w:szCs w:val="32"/>
        </w:rPr>
      </w:pPr>
      <w:r>
        <w:rPr>
          <w:rFonts w:ascii="Arial" w:eastAsia="Times New Roman" w:hAnsi="Arial" w:cs="Arial"/>
          <w:noProof/>
          <w:sz w:val="32"/>
          <w:szCs w:val="32"/>
        </w:rPr>
        <w:pict>
          <v:rect id="_x0000_s1026" style="position:absolute;left:0;text-align:left;margin-left:88.65pt;margin-top:-7.5pt;width:347.45pt;height:59.75pt;z-index:-251658752"/>
        </w:pict>
      </w:r>
      <w:r w:rsidR="00963AB8">
        <w:rPr>
          <w:rFonts w:ascii="Arial" w:eastAsia="Times New Roman" w:hAnsi="Arial" w:cs="Arial"/>
          <w:sz w:val="32"/>
          <w:szCs w:val="32"/>
        </w:rPr>
        <w:t>WRITING</w:t>
      </w:r>
    </w:p>
    <w:p w:rsidR="0081089E" w:rsidRDefault="00963AB8" w:rsidP="00856A91">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MRMHS </w:t>
      </w:r>
      <w:r w:rsidR="0081089E" w:rsidRPr="00856A91">
        <w:rPr>
          <w:rFonts w:ascii="Arial" w:eastAsia="Times New Roman" w:hAnsi="Arial" w:cs="Arial"/>
          <w:sz w:val="32"/>
          <w:szCs w:val="32"/>
        </w:rPr>
        <w:t>Common Language Handout</w:t>
      </w:r>
    </w:p>
    <w:p w:rsidR="00963AB8" w:rsidRPr="00856A91" w:rsidRDefault="00963AB8" w:rsidP="00963AB8">
      <w:pPr>
        <w:spacing w:after="0" w:line="240" w:lineRule="auto"/>
        <w:jc w:val="center"/>
        <w:rPr>
          <w:rFonts w:ascii="Arial" w:eastAsia="Times New Roman" w:hAnsi="Arial" w:cs="Arial"/>
          <w:sz w:val="32"/>
          <w:szCs w:val="32"/>
        </w:rPr>
      </w:pPr>
    </w:p>
    <w:p w:rsidR="00963AB8" w:rsidRDefault="00963AB8" w:rsidP="0081089E">
      <w:pPr>
        <w:spacing w:after="0" w:line="240" w:lineRule="auto"/>
        <w:rPr>
          <w:rFonts w:ascii="Arial" w:eastAsia="Times New Roman" w:hAnsi="Arial" w:cs="Arial"/>
          <w:sz w:val="24"/>
          <w:szCs w:val="24"/>
        </w:rPr>
      </w:pPr>
    </w:p>
    <w:p w:rsidR="0081089E" w:rsidRDefault="00856A91" w:rsidP="0081089E">
      <w:pPr>
        <w:spacing w:after="0" w:line="240" w:lineRule="auto"/>
        <w:rPr>
          <w:rFonts w:ascii="Arial" w:eastAsia="Times New Roman" w:hAnsi="Arial" w:cs="Arial"/>
          <w:sz w:val="24"/>
          <w:szCs w:val="24"/>
        </w:rPr>
      </w:pPr>
      <w:r>
        <w:rPr>
          <w:rFonts w:ascii="Arial" w:eastAsia="Times New Roman" w:hAnsi="Arial" w:cs="Arial"/>
          <w:sz w:val="24"/>
          <w:szCs w:val="24"/>
        </w:rPr>
        <w:t>Research Paper versus R</w:t>
      </w:r>
      <w:r w:rsidR="0081089E" w:rsidRPr="0081089E">
        <w:rPr>
          <w:rFonts w:ascii="Arial" w:eastAsia="Times New Roman" w:hAnsi="Arial" w:cs="Arial"/>
          <w:sz w:val="24"/>
          <w:szCs w:val="24"/>
        </w:rPr>
        <w:t>eport</w:t>
      </w:r>
    </w:p>
    <w:p w:rsidR="00E86445" w:rsidRPr="00856A91" w:rsidRDefault="00D44007" w:rsidP="004615DE">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sz w:val="24"/>
          <w:szCs w:val="24"/>
        </w:rPr>
        <w:t>A research</w:t>
      </w:r>
      <w:r w:rsidRPr="00856A91">
        <w:rPr>
          <w:rFonts w:ascii="Arial" w:eastAsia="Times New Roman" w:hAnsi="Arial" w:cs="Arial"/>
          <w:sz w:val="24"/>
          <w:szCs w:val="24"/>
        </w:rPr>
        <w:t xml:space="preserve"> </w:t>
      </w:r>
      <w:r w:rsidRPr="00927C4C">
        <w:rPr>
          <w:rFonts w:ascii="Arial" w:eastAsia="Times New Roman" w:hAnsi="Arial" w:cs="Arial"/>
          <w:b/>
          <w:sz w:val="24"/>
          <w:szCs w:val="24"/>
        </w:rPr>
        <w:t>paper</w:t>
      </w:r>
      <w:r w:rsidRPr="00856A91">
        <w:rPr>
          <w:rFonts w:ascii="Arial" w:eastAsia="Times New Roman" w:hAnsi="Arial" w:cs="Arial"/>
          <w:sz w:val="24"/>
          <w:szCs w:val="24"/>
        </w:rPr>
        <w:t xml:space="preserve"> is not </w:t>
      </w:r>
      <w:r w:rsidRPr="00927C4C">
        <w:rPr>
          <w:rFonts w:ascii="Arial" w:eastAsia="Times New Roman" w:hAnsi="Arial" w:cs="Arial"/>
          <w:bCs/>
          <w:sz w:val="24"/>
          <w:szCs w:val="24"/>
        </w:rPr>
        <w:t>"about" a subject</w:t>
      </w:r>
      <w:r w:rsidRPr="00856A91">
        <w:rPr>
          <w:rFonts w:ascii="Arial" w:eastAsia="Times New Roman" w:hAnsi="Arial" w:cs="Arial"/>
          <w:b/>
          <w:bCs/>
          <w:sz w:val="24"/>
          <w:szCs w:val="24"/>
        </w:rPr>
        <w:t>.</w:t>
      </w:r>
    </w:p>
    <w:p w:rsidR="00E86445" w:rsidRPr="00856A91" w:rsidRDefault="00D44007" w:rsidP="004615DE">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sz w:val="24"/>
          <w:szCs w:val="24"/>
        </w:rPr>
        <w:t>A research paper</w:t>
      </w:r>
      <w:r w:rsidRPr="00856A91">
        <w:rPr>
          <w:rFonts w:ascii="Arial" w:eastAsia="Times New Roman" w:hAnsi="Arial" w:cs="Arial"/>
          <w:sz w:val="24"/>
          <w:szCs w:val="24"/>
        </w:rPr>
        <w:t xml:space="preserve"> should have a</w:t>
      </w:r>
      <w:r w:rsidR="004615DE" w:rsidRPr="00856A91">
        <w:rPr>
          <w:rFonts w:ascii="Arial" w:eastAsia="Times New Roman" w:hAnsi="Arial" w:cs="Arial"/>
          <w:sz w:val="24"/>
          <w:szCs w:val="24"/>
        </w:rPr>
        <w:t xml:space="preserve"> </w:t>
      </w:r>
      <w:r w:rsidR="004615DE" w:rsidRPr="00927C4C">
        <w:rPr>
          <w:rFonts w:ascii="Arial" w:eastAsia="Times New Roman" w:hAnsi="Arial" w:cs="Arial"/>
          <w:bCs/>
          <w:sz w:val="24"/>
          <w:szCs w:val="24"/>
        </w:rPr>
        <w:t>clear claim</w:t>
      </w:r>
      <w:r w:rsidRPr="00927C4C">
        <w:rPr>
          <w:rFonts w:ascii="Arial" w:eastAsia="Times New Roman" w:hAnsi="Arial" w:cs="Arial"/>
          <w:sz w:val="24"/>
          <w:szCs w:val="24"/>
        </w:rPr>
        <w:t xml:space="preserve">. </w:t>
      </w:r>
      <w:r w:rsidRPr="00856A91">
        <w:rPr>
          <w:rFonts w:ascii="Arial" w:eastAsia="Times New Roman" w:hAnsi="Arial" w:cs="Arial"/>
          <w:sz w:val="24"/>
          <w:szCs w:val="24"/>
        </w:rPr>
        <w:t xml:space="preserve">It is not simply a generalized discussion of an issue. </w:t>
      </w:r>
    </w:p>
    <w:p w:rsidR="00E86445" w:rsidRPr="00856A91" w:rsidRDefault="00D44007" w:rsidP="004615DE">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sz w:val="24"/>
          <w:szCs w:val="24"/>
        </w:rPr>
        <w:t>A research paper</w:t>
      </w:r>
      <w:r w:rsidRPr="00856A91">
        <w:rPr>
          <w:rFonts w:ascii="Arial" w:eastAsia="Times New Roman" w:hAnsi="Arial" w:cs="Arial"/>
          <w:sz w:val="24"/>
          <w:szCs w:val="24"/>
        </w:rPr>
        <w:t xml:space="preserve"> is </w:t>
      </w:r>
      <w:r w:rsidRPr="00927C4C">
        <w:rPr>
          <w:rFonts w:ascii="Arial" w:eastAsia="Times New Roman" w:hAnsi="Arial" w:cs="Arial"/>
          <w:bCs/>
          <w:sz w:val="24"/>
          <w:szCs w:val="24"/>
        </w:rPr>
        <w:t>not a summary</w:t>
      </w:r>
      <w:r w:rsidRPr="00856A91">
        <w:rPr>
          <w:rFonts w:ascii="Arial" w:eastAsia="Times New Roman" w:hAnsi="Arial" w:cs="Arial"/>
          <w:b/>
          <w:bCs/>
          <w:sz w:val="24"/>
          <w:szCs w:val="24"/>
        </w:rPr>
        <w:t xml:space="preserve"> </w:t>
      </w:r>
      <w:r w:rsidR="004615DE" w:rsidRPr="00856A91">
        <w:rPr>
          <w:rFonts w:ascii="Arial" w:eastAsia="Times New Roman" w:hAnsi="Arial" w:cs="Arial"/>
          <w:sz w:val="24"/>
          <w:szCs w:val="24"/>
        </w:rPr>
        <w:t>of everything you can find.</w:t>
      </w:r>
    </w:p>
    <w:p w:rsidR="00856A91" w:rsidRDefault="00D44007" w:rsidP="00856A91">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sz w:val="24"/>
          <w:szCs w:val="24"/>
        </w:rPr>
        <w:t>A research paper</w:t>
      </w:r>
      <w:r w:rsidRPr="00856A91">
        <w:rPr>
          <w:rFonts w:ascii="Arial" w:eastAsia="Times New Roman" w:hAnsi="Arial" w:cs="Arial"/>
          <w:sz w:val="24"/>
          <w:szCs w:val="24"/>
        </w:rPr>
        <w:t xml:space="preserve"> must </w:t>
      </w:r>
      <w:r w:rsidRPr="00927C4C">
        <w:rPr>
          <w:rFonts w:ascii="Arial" w:eastAsia="Times New Roman" w:hAnsi="Arial" w:cs="Arial"/>
          <w:bCs/>
          <w:sz w:val="24"/>
          <w:szCs w:val="24"/>
        </w:rPr>
        <w:t>express a point of view</w:t>
      </w:r>
      <w:r w:rsidRPr="00927C4C">
        <w:rPr>
          <w:rFonts w:ascii="Arial" w:eastAsia="Times New Roman" w:hAnsi="Arial" w:cs="Arial"/>
          <w:sz w:val="24"/>
          <w:szCs w:val="24"/>
        </w:rPr>
        <w:t>,</w:t>
      </w:r>
      <w:r w:rsidRPr="00856A91">
        <w:rPr>
          <w:rFonts w:ascii="Arial" w:eastAsia="Times New Roman" w:hAnsi="Arial" w:cs="Arial"/>
          <w:sz w:val="24"/>
          <w:szCs w:val="24"/>
        </w:rPr>
        <w:t xml:space="preserve"> not simply report on the ideas of others. </w:t>
      </w:r>
    </w:p>
    <w:p w:rsidR="00856A91" w:rsidRDefault="004615DE" w:rsidP="00856A91">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color w:val="000000"/>
          <w:sz w:val="24"/>
          <w:szCs w:val="24"/>
        </w:rPr>
        <w:t>A report</w:t>
      </w:r>
      <w:r w:rsidRPr="00856A91">
        <w:rPr>
          <w:rFonts w:ascii="Arial" w:eastAsia="Times New Roman" w:hAnsi="Arial" w:cs="Arial"/>
          <w:color w:val="000000"/>
          <w:sz w:val="24"/>
          <w:szCs w:val="24"/>
        </w:rPr>
        <w:t xml:space="preserve"> is an account presented </w:t>
      </w:r>
      <w:r w:rsidR="007C5FAB">
        <w:rPr>
          <w:rFonts w:ascii="Arial" w:eastAsia="Times New Roman" w:hAnsi="Arial" w:cs="Arial"/>
          <w:color w:val="000000"/>
          <w:sz w:val="24"/>
          <w:szCs w:val="24"/>
        </w:rPr>
        <w:t>(</w:t>
      </w:r>
      <w:r w:rsidRPr="00856A91">
        <w:rPr>
          <w:rFonts w:ascii="Arial" w:eastAsia="Times New Roman" w:hAnsi="Arial" w:cs="Arial"/>
          <w:color w:val="000000"/>
          <w:sz w:val="24"/>
          <w:szCs w:val="24"/>
        </w:rPr>
        <w:t>usually in detail</w:t>
      </w:r>
      <w:r w:rsidR="007C5FAB">
        <w:rPr>
          <w:rFonts w:ascii="Arial" w:eastAsia="Times New Roman" w:hAnsi="Arial" w:cs="Arial"/>
          <w:color w:val="000000"/>
          <w:sz w:val="24"/>
          <w:szCs w:val="24"/>
        </w:rPr>
        <w:t>)</w:t>
      </w:r>
      <w:r w:rsidRPr="00856A91">
        <w:rPr>
          <w:rFonts w:ascii="Arial" w:eastAsia="Times New Roman" w:hAnsi="Arial" w:cs="Arial"/>
          <w:color w:val="000000"/>
          <w:sz w:val="24"/>
          <w:szCs w:val="24"/>
        </w:rPr>
        <w:t>.</w:t>
      </w:r>
    </w:p>
    <w:p w:rsidR="004615DE" w:rsidRPr="00856A91" w:rsidRDefault="004615DE" w:rsidP="00856A91">
      <w:pPr>
        <w:numPr>
          <w:ilvl w:val="0"/>
          <w:numId w:val="2"/>
        </w:numPr>
        <w:spacing w:after="0" w:line="240" w:lineRule="auto"/>
        <w:rPr>
          <w:rFonts w:ascii="Arial" w:eastAsia="Times New Roman" w:hAnsi="Arial" w:cs="Arial"/>
          <w:sz w:val="24"/>
          <w:szCs w:val="24"/>
        </w:rPr>
      </w:pPr>
      <w:r w:rsidRPr="00927C4C">
        <w:rPr>
          <w:rFonts w:ascii="Arial" w:eastAsia="Times New Roman" w:hAnsi="Arial" w:cs="Arial"/>
          <w:b/>
          <w:color w:val="000000"/>
          <w:sz w:val="24"/>
          <w:szCs w:val="24"/>
        </w:rPr>
        <w:t>A report</w:t>
      </w:r>
      <w:r w:rsidRPr="00856A91">
        <w:rPr>
          <w:rFonts w:ascii="Arial" w:eastAsia="Times New Roman" w:hAnsi="Arial" w:cs="Arial"/>
          <w:color w:val="000000"/>
          <w:sz w:val="24"/>
          <w:szCs w:val="24"/>
        </w:rPr>
        <w:t xml:space="preserve"> can be a formal account of the proceedings or transactions of a group.</w:t>
      </w:r>
    </w:p>
    <w:p w:rsidR="004615DE" w:rsidRPr="00AE4BFD" w:rsidRDefault="004615DE" w:rsidP="00AE4BFD">
      <w:pPr>
        <w:spacing w:after="0" w:line="240" w:lineRule="auto"/>
        <w:ind w:left="720"/>
        <w:rPr>
          <w:rFonts w:ascii="Arial" w:eastAsia="Times New Roman" w:hAnsi="Arial" w:cs="Arial"/>
          <w:sz w:val="24"/>
          <w:szCs w:val="24"/>
        </w:rPr>
      </w:pPr>
    </w:p>
    <w:p w:rsidR="004615DE" w:rsidRPr="0081089E" w:rsidRDefault="004615DE" w:rsidP="0081089E">
      <w:pPr>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Thesis</w:t>
      </w:r>
      <w:r w:rsidR="00AE4BFD">
        <w:rPr>
          <w:rFonts w:ascii="Arial" w:eastAsia="Times New Roman" w:hAnsi="Arial" w:cs="Arial"/>
          <w:sz w:val="24"/>
          <w:szCs w:val="24"/>
        </w:rPr>
        <w:t xml:space="preserve"> </w:t>
      </w:r>
      <w:r w:rsidR="0016296F">
        <w:rPr>
          <w:rFonts w:ascii="Arial" w:eastAsia="Times New Roman" w:hAnsi="Arial" w:cs="Arial"/>
          <w:sz w:val="24"/>
          <w:szCs w:val="24"/>
        </w:rPr>
        <w:t>Statement</w:t>
      </w:r>
    </w:p>
    <w:p w:rsidR="00AE4BFD" w:rsidRDefault="00AE4BFD" w:rsidP="00AE4BFD">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good thesis will make a claim and provide structure for your argument.</w:t>
      </w:r>
    </w:p>
    <w:p w:rsidR="00AE4BFD" w:rsidRPr="00AE4BFD" w:rsidRDefault="00AE4BFD" w:rsidP="00AE4BFD">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Claim</w:t>
      </w:r>
      <w:r w:rsidRPr="00AD30A5">
        <w:sym w:font="Wingdings" w:char="F0E0"/>
      </w:r>
      <w:r w:rsidRPr="0081089E">
        <w:rPr>
          <w:rFonts w:ascii="Arial" w:eastAsia="Times New Roman" w:hAnsi="Arial" w:cs="Arial"/>
          <w:sz w:val="24"/>
          <w:szCs w:val="24"/>
        </w:rPr>
        <w:t>Data</w:t>
      </w:r>
      <w:r w:rsidR="00AE0DC1">
        <w:rPr>
          <w:rFonts w:ascii="Arial" w:eastAsia="Times New Roman" w:hAnsi="Arial" w:cs="Arial"/>
          <w:sz w:val="24"/>
          <w:szCs w:val="24"/>
        </w:rPr>
        <w:t>/Evidence</w:t>
      </w:r>
      <w:r w:rsidRPr="00AD30A5">
        <w:sym w:font="Wingdings" w:char="F0E0"/>
      </w:r>
      <w:r w:rsidRPr="0081089E">
        <w:rPr>
          <w:rFonts w:ascii="Arial" w:eastAsia="Times New Roman" w:hAnsi="Arial" w:cs="Arial"/>
          <w:sz w:val="24"/>
          <w:szCs w:val="24"/>
        </w:rPr>
        <w:t xml:space="preserve">Commentary/Warrant </w:t>
      </w:r>
    </w:p>
    <w:p w:rsidR="00AE0DC1" w:rsidRDefault="00AE0DC1" w:rsidP="00AE0DC1">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This pattern provides paragraph organization as students support their arguments with evidence.</w:t>
      </w:r>
    </w:p>
    <w:p w:rsidR="0016296F" w:rsidRPr="00AE0DC1" w:rsidRDefault="0016296F" w:rsidP="0016296F">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Transition sentence</w:t>
      </w:r>
    </w:p>
    <w:p w:rsidR="0016296F" w:rsidRDefault="0016296F" w:rsidP="0016296F">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transition sentence is a sentence that transitions between paragraphs or ideas.</w:t>
      </w:r>
    </w:p>
    <w:p w:rsidR="0016296F" w:rsidRPr="0016296F" w:rsidRDefault="0016296F" w:rsidP="0016296F">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Topic sentence</w:t>
      </w:r>
    </w:p>
    <w:p w:rsidR="0016296F" w:rsidRDefault="0016296F" w:rsidP="0016296F">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topic sentence provides a focus for the paragraph.  The topic sentence is normally the first sentence in the paragraph.  In most cases, the topic sentence should relate the paragraph to the thesis statement.</w:t>
      </w:r>
    </w:p>
    <w:p w:rsidR="0016296F" w:rsidRPr="0016296F" w:rsidRDefault="0016296F" w:rsidP="0016296F">
      <w:pPr>
        <w:pStyle w:val="ListParagraph"/>
        <w:spacing w:after="0" w:line="240" w:lineRule="auto"/>
        <w:rPr>
          <w:rFonts w:ascii="Arial" w:eastAsia="Times New Roman" w:hAnsi="Arial" w:cs="Arial"/>
          <w:sz w:val="24"/>
          <w:szCs w:val="24"/>
        </w:rPr>
      </w:pPr>
    </w:p>
    <w:p w:rsidR="00746784" w:rsidRDefault="0081089E" w:rsidP="00746784">
      <w:pPr>
        <w:spacing w:after="0" w:line="240" w:lineRule="auto"/>
        <w:rPr>
          <w:rFonts w:ascii="Arial" w:eastAsia="Times New Roman" w:hAnsi="Arial" w:cs="Arial"/>
          <w:sz w:val="24"/>
          <w:szCs w:val="24"/>
        </w:rPr>
      </w:pPr>
      <w:r w:rsidRPr="0081089E">
        <w:rPr>
          <w:rFonts w:ascii="Arial" w:eastAsia="Times New Roman" w:hAnsi="Arial" w:cs="Arial"/>
          <w:sz w:val="24"/>
          <w:szCs w:val="24"/>
        </w:rPr>
        <w:t>Quotation</w:t>
      </w:r>
    </w:p>
    <w:p w:rsidR="00746784" w:rsidRDefault="00746784" w:rsidP="00746784">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quotation is the borrowing of three or more words directly from a text and using it as evidence in one’s paper.  (Students sometimes mistakenly think we mean they need to look for words surrounded by quotation marks.)</w:t>
      </w:r>
    </w:p>
    <w:p w:rsidR="00746784" w:rsidRPr="00746784" w:rsidRDefault="00746784" w:rsidP="00746784">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Citations</w:t>
      </w:r>
    </w:p>
    <w:p w:rsidR="00746784" w:rsidRDefault="00746784" w:rsidP="00746784">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When a student quotes evidence from a source or uses ideas from a source, even if </w:t>
      </w:r>
      <w:r w:rsidR="007200C8">
        <w:rPr>
          <w:rFonts w:ascii="Arial" w:eastAsia="Times New Roman" w:hAnsi="Arial" w:cs="Arial"/>
          <w:sz w:val="24"/>
          <w:szCs w:val="24"/>
        </w:rPr>
        <w:t>the student paraphrases the evidence</w:t>
      </w:r>
      <w:r>
        <w:rPr>
          <w:rFonts w:ascii="Arial" w:eastAsia="Times New Roman" w:hAnsi="Arial" w:cs="Arial"/>
          <w:sz w:val="24"/>
          <w:szCs w:val="24"/>
        </w:rPr>
        <w:t>, he or she needs to cite the source.</w:t>
      </w:r>
    </w:p>
    <w:p w:rsidR="00746784" w:rsidRPr="00746784" w:rsidRDefault="00746784" w:rsidP="00746784">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 xml:space="preserve">Paraphrase </w:t>
      </w:r>
    </w:p>
    <w:p w:rsidR="000C5B10" w:rsidRDefault="000C5B10" w:rsidP="000C5B10">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paraphrase is a re-statement of a text or passage in one’s own words.</w:t>
      </w:r>
    </w:p>
    <w:p w:rsidR="000C5B10" w:rsidRPr="000C5B10" w:rsidRDefault="000C5B10" w:rsidP="000C5B10">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 xml:space="preserve">Summary </w:t>
      </w:r>
    </w:p>
    <w:p w:rsidR="000C5B10" w:rsidRDefault="000C5B10" w:rsidP="000C5B10">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 summary is an objective and concise version of the main ideas of a text.</w:t>
      </w:r>
    </w:p>
    <w:p w:rsidR="000C5B10" w:rsidRPr="000C5B10" w:rsidRDefault="000C5B10" w:rsidP="000C5B10">
      <w:pPr>
        <w:spacing w:after="0" w:line="240" w:lineRule="auto"/>
        <w:rPr>
          <w:rFonts w:ascii="Arial" w:eastAsia="Times New Roman" w:hAnsi="Arial" w:cs="Arial"/>
          <w:sz w:val="24"/>
          <w:szCs w:val="24"/>
        </w:rPr>
      </w:pPr>
    </w:p>
    <w:p w:rsidR="0081089E" w:rsidRDefault="00075E4A" w:rsidP="0081089E">
      <w:pPr>
        <w:spacing w:after="0" w:line="240" w:lineRule="auto"/>
        <w:rPr>
          <w:rFonts w:ascii="Arial" w:eastAsia="Times New Roman" w:hAnsi="Arial" w:cs="Arial"/>
          <w:sz w:val="24"/>
          <w:szCs w:val="24"/>
        </w:rPr>
      </w:pPr>
      <w:r>
        <w:rPr>
          <w:rFonts w:ascii="Arial" w:eastAsia="Times New Roman" w:hAnsi="Arial" w:cs="Arial"/>
          <w:sz w:val="24"/>
          <w:szCs w:val="24"/>
        </w:rPr>
        <w:t>Two-column N</w:t>
      </w:r>
      <w:r w:rsidR="0081089E" w:rsidRPr="0081089E">
        <w:rPr>
          <w:rFonts w:ascii="Arial" w:eastAsia="Times New Roman" w:hAnsi="Arial" w:cs="Arial"/>
          <w:sz w:val="24"/>
          <w:szCs w:val="24"/>
        </w:rPr>
        <w:t xml:space="preserve">otes </w:t>
      </w:r>
    </w:p>
    <w:p w:rsidR="00075E4A" w:rsidRPr="00FE5C6E" w:rsidRDefault="00075E4A" w:rsidP="00075E4A">
      <w:pPr>
        <w:pStyle w:val="ListParagraph"/>
        <w:numPr>
          <w:ilvl w:val="0"/>
          <w:numId w:val="4"/>
        </w:numPr>
        <w:spacing w:after="0" w:line="240" w:lineRule="auto"/>
        <w:rPr>
          <w:rFonts w:ascii="Arial" w:eastAsia="Times New Roman" w:hAnsi="Arial" w:cs="Arial"/>
          <w:sz w:val="24"/>
          <w:szCs w:val="24"/>
        </w:rPr>
      </w:pPr>
      <w:r w:rsidRPr="00856A91">
        <w:rPr>
          <w:rFonts w:ascii="Arial" w:hAnsi="Arial" w:cs="Arial"/>
          <w:sz w:val="24"/>
          <w:szCs w:val="24"/>
        </w:rPr>
        <w:t>Two-Column Notes is a note-taking strategy that divides a page into two columns. Students write main ideas and concepts in t</w:t>
      </w:r>
      <w:r w:rsidR="00FE5C6E">
        <w:rPr>
          <w:rFonts w:ascii="Arial" w:hAnsi="Arial" w:cs="Arial"/>
          <w:sz w:val="24"/>
          <w:szCs w:val="24"/>
        </w:rPr>
        <w:t>he left column and supporting d</w:t>
      </w:r>
      <w:r w:rsidRPr="00856A91">
        <w:rPr>
          <w:rFonts w:ascii="Arial" w:hAnsi="Arial" w:cs="Arial"/>
          <w:sz w:val="24"/>
          <w:szCs w:val="24"/>
        </w:rPr>
        <w:t>e</w:t>
      </w:r>
      <w:r w:rsidR="00FE5C6E">
        <w:rPr>
          <w:rFonts w:ascii="Arial" w:hAnsi="Arial" w:cs="Arial"/>
          <w:sz w:val="24"/>
          <w:szCs w:val="24"/>
        </w:rPr>
        <w:t>t</w:t>
      </w:r>
      <w:r w:rsidRPr="00856A91">
        <w:rPr>
          <w:rFonts w:ascii="Arial" w:hAnsi="Arial" w:cs="Arial"/>
          <w:sz w:val="24"/>
          <w:szCs w:val="24"/>
        </w:rPr>
        <w:t>ails and information in the right column. This technique is especially useful for analyzing well-structured, content-rich, sequential reading selections (</w:t>
      </w:r>
      <w:proofErr w:type="spellStart"/>
      <w:r w:rsidRPr="00856A91">
        <w:rPr>
          <w:rFonts w:ascii="Arial" w:hAnsi="Arial" w:cs="Arial"/>
          <w:sz w:val="24"/>
          <w:szCs w:val="24"/>
        </w:rPr>
        <w:t>Sedita</w:t>
      </w:r>
      <w:proofErr w:type="spellEnd"/>
      <w:r w:rsidRPr="00856A91">
        <w:rPr>
          <w:rFonts w:ascii="Arial" w:hAnsi="Arial" w:cs="Arial"/>
          <w:i/>
          <w:sz w:val="24"/>
          <w:szCs w:val="24"/>
        </w:rPr>
        <w:t>)</w:t>
      </w:r>
      <w:r w:rsidRPr="00856A91">
        <w:rPr>
          <w:rFonts w:ascii="Arial" w:hAnsi="Arial" w:cs="Arial"/>
          <w:sz w:val="24"/>
          <w:szCs w:val="24"/>
        </w:rPr>
        <w:t>.</w:t>
      </w:r>
    </w:p>
    <w:p w:rsidR="00FE5C6E" w:rsidRPr="00856A91" w:rsidRDefault="00FE5C6E" w:rsidP="00FE5C6E">
      <w:pPr>
        <w:pStyle w:val="ListParagraph"/>
        <w:spacing w:after="0" w:line="240" w:lineRule="auto"/>
        <w:rPr>
          <w:rFonts w:ascii="Arial" w:eastAsia="Times New Roman" w:hAnsi="Arial" w:cs="Arial"/>
          <w:sz w:val="24"/>
          <w:szCs w:val="24"/>
        </w:rPr>
      </w:pPr>
    </w:p>
    <w:p w:rsidR="0081089E" w:rsidRDefault="00075E4A" w:rsidP="0081089E">
      <w:pPr>
        <w:spacing w:after="0" w:line="240" w:lineRule="auto"/>
        <w:rPr>
          <w:rFonts w:ascii="Arial" w:eastAsia="Times New Roman" w:hAnsi="Arial" w:cs="Arial"/>
          <w:sz w:val="24"/>
          <w:szCs w:val="24"/>
        </w:rPr>
      </w:pPr>
      <w:r>
        <w:rPr>
          <w:rFonts w:ascii="Arial" w:eastAsia="Times New Roman" w:hAnsi="Arial" w:cs="Arial"/>
          <w:sz w:val="24"/>
          <w:szCs w:val="24"/>
        </w:rPr>
        <w:t>Graphic O</w:t>
      </w:r>
      <w:r w:rsidR="0081089E" w:rsidRPr="0081089E">
        <w:rPr>
          <w:rFonts w:ascii="Arial" w:eastAsia="Times New Roman" w:hAnsi="Arial" w:cs="Arial"/>
          <w:sz w:val="24"/>
          <w:szCs w:val="24"/>
        </w:rPr>
        <w:t>rganizers</w:t>
      </w:r>
    </w:p>
    <w:p w:rsidR="00075E4A" w:rsidRPr="00987DBC" w:rsidRDefault="00075E4A" w:rsidP="00075E4A">
      <w:pPr>
        <w:pStyle w:val="ListParagraph"/>
        <w:numPr>
          <w:ilvl w:val="0"/>
          <w:numId w:val="4"/>
        </w:numPr>
        <w:spacing w:after="0" w:line="240" w:lineRule="auto"/>
        <w:rPr>
          <w:rFonts w:ascii="Arial" w:eastAsia="Times New Roman" w:hAnsi="Arial" w:cs="Arial"/>
          <w:sz w:val="24"/>
          <w:szCs w:val="24"/>
        </w:rPr>
      </w:pPr>
      <w:r>
        <w:rPr>
          <w:rFonts w:ascii="Verdana" w:hAnsi="Verdana"/>
          <w:color w:val="000000"/>
          <w:sz w:val="20"/>
          <w:szCs w:val="20"/>
        </w:rPr>
        <w:t>The use of graphic organizers is a strategy to improve comprehension. Graphic organizers help students see the big picture and the relationship among ideas. They also help struggling readers access content (</w:t>
      </w:r>
      <w:proofErr w:type="spellStart"/>
      <w:r>
        <w:rPr>
          <w:rFonts w:ascii="Verdana" w:hAnsi="Verdana"/>
          <w:color w:val="000000"/>
          <w:sz w:val="20"/>
          <w:szCs w:val="20"/>
        </w:rPr>
        <w:t>Sedita</w:t>
      </w:r>
      <w:proofErr w:type="spellEnd"/>
      <w:r>
        <w:rPr>
          <w:rFonts w:ascii="Verdana" w:hAnsi="Verdana"/>
          <w:color w:val="000000"/>
          <w:sz w:val="20"/>
          <w:szCs w:val="20"/>
        </w:rPr>
        <w:t>).</w:t>
      </w:r>
    </w:p>
    <w:p w:rsidR="00987DBC" w:rsidRPr="00075E4A" w:rsidRDefault="00987DBC" w:rsidP="00987DBC">
      <w:pPr>
        <w:pStyle w:val="ListParagraph"/>
        <w:spacing w:after="0" w:line="240" w:lineRule="auto"/>
        <w:rPr>
          <w:rFonts w:ascii="Arial" w:eastAsia="Times New Roman" w:hAnsi="Arial" w:cs="Arial"/>
          <w:sz w:val="24"/>
          <w:szCs w:val="24"/>
        </w:rPr>
      </w:pPr>
    </w:p>
    <w:p w:rsidR="0081089E" w:rsidRDefault="002718D8" w:rsidP="0081089E">
      <w:pPr>
        <w:spacing w:after="0" w:line="240" w:lineRule="auto"/>
        <w:rPr>
          <w:rFonts w:ascii="Arial" w:eastAsia="Times New Roman" w:hAnsi="Arial" w:cs="Arial"/>
          <w:sz w:val="24"/>
          <w:szCs w:val="24"/>
        </w:rPr>
      </w:pPr>
      <w:r>
        <w:rPr>
          <w:rFonts w:ascii="Arial" w:eastAsia="Times New Roman" w:hAnsi="Arial" w:cs="Arial"/>
          <w:sz w:val="24"/>
          <w:szCs w:val="24"/>
        </w:rPr>
        <w:t>Vocabulary Four S</w:t>
      </w:r>
      <w:r w:rsidR="0081089E" w:rsidRPr="0081089E">
        <w:rPr>
          <w:rFonts w:ascii="Arial" w:eastAsia="Times New Roman" w:hAnsi="Arial" w:cs="Arial"/>
          <w:sz w:val="24"/>
          <w:szCs w:val="24"/>
        </w:rPr>
        <w:t>quare</w:t>
      </w:r>
    </w:p>
    <w:p w:rsidR="00987DBC" w:rsidRDefault="00987DBC" w:rsidP="00987DBC">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Four </w:t>
      </w:r>
      <w:proofErr w:type="gramStart"/>
      <w:r>
        <w:rPr>
          <w:rFonts w:ascii="Arial" w:eastAsia="Times New Roman" w:hAnsi="Arial" w:cs="Arial"/>
          <w:sz w:val="24"/>
          <w:szCs w:val="24"/>
        </w:rPr>
        <w:t>Square</w:t>
      </w:r>
      <w:proofErr w:type="gramEnd"/>
      <w:r>
        <w:rPr>
          <w:rFonts w:ascii="Arial" w:eastAsia="Times New Roman" w:hAnsi="Arial" w:cs="Arial"/>
          <w:sz w:val="24"/>
          <w:szCs w:val="24"/>
        </w:rPr>
        <w:t xml:space="preserve"> is a specific graphic organizer meant to help students have a more in-depth understanding of a word</w:t>
      </w:r>
      <w:r w:rsidR="00D44007">
        <w:rPr>
          <w:rFonts w:ascii="Arial" w:eastAsia="Times New Roman" w:hAnsi="Arial" w:cs="Arial"/>
          <w:sz w:val="24"/>
          <w:szCs w:val="24"/>
        </w:rPr>
        <w:t xml:space="preserve"> or a concept</w:t>
      </w:r>
      <w:r>
        <w:rPr>
          <w:rFonts w:ascii="Arial" w:eastAsia="Times New Roman" w:hAnsi="Arial" w:cs="Arial"/>
          <w:sz w:val="24"/>
          <w:szCs w:val="24"/>
        </w:rPr>
        <w:t>.</w:t>
      </w:r>
    </w:p>
    <w:p w:rsidR="00987DBC" w:rsidRPr="00987DBC" w:rsidRDefault="00987DBC" w:rsidP="00987DBC">
      <w:pPr>
        <w:pStyle w:val="ListParagraph"/>
        <w:spacing w:after="0" w:line="240" w:lineRule="auto"/>
        <w:rPr>
          <w:rFonts w:ascii="Arial" w:eastAsia="Times New Roman" w:hAnsi="Arial" w:cs="Arial"/>
          <w:sz w:val="24"/>
          <w:szCs w:val="24"/>
        </w:rPr>
      </w:pPr>
    </w:p>
    <w:p w:rsidR="00263DE2" w:rsidRDefault="0081089E" w:rsidP="00263DE2">
      <w:pPr>
        <w:spacing w:after="0" w:line="240" w:lineRule="auto"/>
        <w:rPr>
          <w:rFonts w:ascii="Arial" w:eastAsia="Times New Roman" w:hAnsi="Arial" w:cs="Arial"/>
          <w:sz w:val="24"/>
          <w:szCs w:val="24"/>
        </w:rPr>
      </w:pPr>
      <w:r w:rsidRPr="0081089E">
        <w:rPr>
          <w:rFonts w:ascii="Arial" w:eastAsia="Times New Roman" w:hAnsi="Arial" w:cs="Arial"/>
          <w:sz w:val="24"/>
          <w:szCs w:val="24"/>
        </w:rPr>
        <w:t>Main idea</w:t>
      </w:r>
      <w:r w:rsidR="00263DE2">
        <w:rPr>
          <w:rFonts w:ascii="Arial" w:eastAsia="Times New Roman" w:hAnsi="Arial" w:cs="Arial"/>
          <w:sz w:val="24"/>
          <w:szCs w:val="24"/>
        </w:rPr>
        <w:t xml:space="preserve"> and Supporting </w:t>
      </w:r>
      <w:r w:rsidRPr="0081089E">
        <w:rPr>
          <w:rFonts w:ascii="Arial" w:eastAsia="Times New Roman" w:hAnsi="Arial" w:cs="Arial"/>
          <w:sz w:val="24"/>
          <w:szCs w:val="24"/>
        </w:rPr>
        <w:t xml:space="preserve">Details </w:t>
      </w:r>
    </w:p>
    <w:p w:rsidR="00263DE2" w:rsidRPr="00263DE2" w:rsidRDefault="00263DE2" w:rsidP="00856A91">
      <w:pPr>
        <w:pStyle w:val="ListParagraph"/>
        <w:numPr>
          <w:ilvl w:val="0"/>
          <w:numId w:val="4"/>
        </w:numPr>
        <w:spacing w:after="0" w:line="240" w:lineRule="auto"/>
        <w:rPr>
          <w:rFonts w:ascii="Arial" w:hAnsi="Arial" w:cs="Arial"/>
          <w:sz w:val="24"/>
          <w:szCs w:val="24"/>
        </w:rPr>
      </w:pPr>
      <w:r w:rsidRPr="00263DE2">
        <w:rPr>
          <w:rFonts w:ascii="Arial" w:hAnsi="Arial" w:cs="Arial"/>
          <w:sz w:val="24"/>
          <w:szCs w:val="24"/>
        </w:rPr>
        <w:t xml:space="preserve">The main idea is the “key concept” being expressed.  The supporting details indicate </w:t>
      </w:r>
      <w:proofErr w:type="gramStart"/>
      <w:r w:rsidRPr="00263DE2">
        <w:rPr>
          <w:rFonts w:ascii="Arial" w:hAnsi="Arial" w:cs="Arial"/>
          <w:sz w:val="24"/>
          <w:szCs w:val="24"/>
        </w:rPr>
        <w:t>the who</w:t>
      </w:r>
      <w:proofErr w:type="gramEnd"/>
      <w:r w:rsidRPr="00263DE2">
        <w:rPr>
          <w:rFonts w:ascii="Arial" w:hAnsi="Arial" w:cs="Arial"/>
          <w:sz w:val="24"/>
          <w:szCs w:val="24"/>
        </w:rPr>
        <w:t>, what, where, why, when, and how in the text</w:t>
      </w:r>
      <w:r w:rsidR="00973E6C">
        <w:rPr>
          <w:rFonts w:ascii="Arial" w:hAnsi="Arial" w:cs="Arial"/>
          <w:sz w:val="24"/>
          <w:szCs w:val="24"/>
        </w:rPr>
        <w:t xml:space="preserve"> (</w:t>
      </w:r>
      <w:proofErr w:type="spellStart"/>
      <w:r w:rsidR="00973E6C">
        <w:rPr>
          <w:rFonts w:ascii="Arial" w:hAnsi="Arial" w:cs="Arial"/>
          <w:sz w:val="24"/>
          <w:szCs w:val="24"/>
        </w:rPr>
        <w:t>Sedita</w:t>
      </w:r>
      <w:proofErr w:type="spellEnd"/>
      <w:r w:rsidR="00973E6C">
        <w:rPr>
          <w:rFonts w:ascii="Arial" w:hAnsi="Arial" w:cs="Arial"/>
          <w:sz w:val="24"/>
          <w:szCs w:val="24"/>
        </w:rPr>
        <w:t>)</w:t>
      </w:r>
      <w:r w:rsidRPr="00263DE2">
        <w:rPr>
          <w:rFonts w:ascii="Arial" w:hAnsi="Arial" w:cs="Arial"/>
          <w:sz w:val="24"/>
          <w:szCs w:val="24"/>
        </w:rPr>
        <w:t>.</w:t>
      </w:r>
    </w:p>
    <w:p w:rsidR="00263DE2" w:rsidRPr="00263DE2" w:rsidRDefault="00263DE2" w:rsidP="00263DE2">
      <w:pPr>
        <w:pStyle w:val="ListParagraph"/>
        <w:spacing w:after="0" w:line="240" w:lineRule="auto"/>
        <w:rPr>
          <w:rFonts w:ascii="Arial" w:eastAsia="Times New Roman" w:hAnsi="Arial" w:cs="Arial"/>
          <w:sz w:val="24"/>
          <w:szCs w:val="24"/>
        </w:rPr>
      </w:pPr>
    </w:p>
    <w:p w:rsid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 xml:space="preserve">Persuasive </w:t>
      </w:r>
      <w:r w:rsidR="00856A91">
        <w:rPr>
          <w:rFonts w:ascii="Arial" w:eastAsia="Times New Roman" w:hAnsi="Arial" w:cs="Arial"/>
          <w:sz w:val="24"/>
          <w:szCs w:val="24"/>
        </w:rPr>
        <w:t>versus A</w:t>
      </w:r>
      <w:r w:rsidRPr="0081089E">
        <w:rPr>
          <w:rFonts w:ascii="Arial" w:eastAsia="Times New Roman" w:hAnsi="Arial" w:cs="Arial"/>
          <w:sz w:val="24"/>
          <w:szCs w:val="24"/>
        </w:rPr>
        <w:t>rgument</w:t>
      </w:r>
      <w:r w:rsidR="00856A91">
        <w:rPr>
          <w:rFonts w:ascii="Arial" w:eastAsia="Times New Roman" w:hAnsi="Arial" w:cs="Arial"/>
          <w:sz w:val="24"/>
          <w:szCs w:val="24"/>
        </w:rPr>
        <w:t>ative Writing</w:t>
      </w:r>
    </w:p>
    <w:p w:rsidR="00856A91" w:rsidRPr="00856A91" w:rsidRDefault="00856A91" w:rsidP="00856A91">
      <w:pPr>
        <w:pStyle w:val="ListParagraph"/>
        <w:numPr>
          <w:ilvl w:val="0"/>
          <w:numId w:val="4"/>
        </w:numPr>
        <w:spacing w:after="0" w:line="240" w:lineRule="auto"/>
        <w:rPr>
          <w:rFonts w:ascii="Arial" w:eastAsia="Times New Roman" w:hAnsi="Arial" w:cs="Arial"/>
          <w:sz w:val="24"/>
          <w:szCs w:val="24"/>
        </w:rPr>
      </w:pPr>
      <w:r w:rsidRPr="00856A91">
        <w:rPr>
          <w:rFonts w:ascii="Arial" w:hAnsi="Arial" w:cs="Arial"/>
          <w:sz w:val="24"/>
          <w:szCs w:val="24"/>
        </w:rPr>
        <w:t>The Common Core State Standards explain that “logical arguments should convince the audience with the perceived merit and reasonableness of the claims and proofs offered” rather than to persuade using “either the emotions the writer evokes in the audience or the character or credentials of the writer.”</w:t>
      </w:r>
    </w:p>
    <w:p w:rsidR="00856A91" w:rsidRPr="00856A91" w:rsidRDefault="00856A91" w:rsidP="00856A91">
      <w:pPr>
        <w:pStyle w:val="ListParagraph"/>
        <w:spacing w:after="0" w:line="240" w:lineRule="auto"/>
        <w:rPr>
          <w:rFonts w:ascii="Arial" w:eastAsia="Times New Roman" w:hAnsi="Arial" w:cs="Arial"/>
          <w:sz w:val="24"/>
          <w:szCs w:val="24"/>
        </w:rPr>
      </w:pPr>
    </w:p>
    <w:p w:rsidR="0081089E" w:rsidRPr="0081089E" w:rsidRDefault="0081089E" w:rsidP="0081089E">
      <w:pPr>
        <w:spacing w:after="0" w:line="240" w:lineRule="auto"/>
        <w:rPr>
          <w:rFonts w:ascii="Arial" w:eastAsia="Times New Roman" w:hAnsi="Arial" w:cs="Arial"/>
          <w:sz w:val="24"/>
          <w:szCs w:val="24"/>
        </w:rPr>
      </w:pPr>
      <w:r w:rsidRPr="0081089E">
        <w:rPr>
          <w:rFonts w:ascii="Arial" w:eastAsia="Times New Roman" w:hAnsi="Arial" w:cs="Arial"/>
          <w:sz w:val="24"/>
          <w:szCs w:val="24"/>
        </w:rPr>
        <w:t>Reflection</w:t>
      </w:r>
    </w:p>
    <w:p w:rsidR="00F302CA" w:rsidRPr="000C0AF3" w:rsidRDefault="00856A91" w:rsidP="00856A91">
      <w:pPr>
        <w:pStyle w:val="ListParagraph"/>
        <w:numPr>
          <w:ilvl w:val="0"/>
          <w:numId w:val="4"/>
        </w:numPr>
      </w:pPr>
      <w:r>
        <w:rPr>
          <w:rFonts w:ascii="Arial" w:hAnsi="Arial" w:cs="Arial"/>
        </w:rPr>
        <w:t>Reflective writing is evidence of reflective thinking.  Reflective writing is usually more personal than other kinds of academic writing.</w:t>
      </w:r>
    </w:p>
    <w:p w:rsidR="000C0AF3" w:rsidRPr="000C0AF3" w:rsidRDefault="000C0AF3" w:rsidP="00856A91">
      <w:pPr>
        <w:pStyle w:val="ListParagraph"/>
        <w:numPr>
          <w:ilvl w:val="0"/>
          <w:numId w:val="4"/>
        </w:numPr>
      </w:pPr>
      <w:r>
        <w:rPr>
          <w:rFonts w:ascii="Arial" w:hAnsi="Arial" w:cs="Arial"/>
        </w:rPr>
        <w:t>Examples:</w:t>
      </w:r>
    </w:p>
    <w:p w:rsidR="000C0AF3" w:rsidRPr="000C0AF3" w:rsidRDefault="000C0AF3" w:rsidP="000C0AF3">
      <w:pPr>
        <w:pStyle w:val="ListParagraph"/>
        <w:numPr>
          <w:ilvl w:val="1"/>
          <w:numId w:val="4"/>
        </w:numPr>
      </w:pPr>
      <w:r>
        <w:rPr>
          <w:rFonts w:ascii="Arial" w:hAnsi="Arial" w:cs="Arial"/>
        </w:rPr>
        <w:t>Looking back at something (often an event, i.e. something that happened, but it could also be an idea or object).</w:t>
      </w:r>
    </w:p>
    <w:p w:rsidR="000C0AF3" w:rsidRPr="000C0AF3" w:rsidRDefault="000C0AF3" w:rsidP="000C0AF3">
      <w:pPr>
        <w:pStyle w:val="ListParagraph"/>
        <w:numPr>
          <w:ilvl w:val="1"/>
          <w:numId w:val="4"/>
        </w:numPr>
      </w:pPr>
      <w:r>
        <w:rPr>
          <w:rFonts w:ascii="Arial" w:hAnsi="Arial" w:cs="Arial"/>
        </w:rPr>
        <w:t>Analyzing the event or idea (thinking in depth and from different perspectives, and trying to explain, often with reference to a model or theory from your subject).</w:t>
      </w:r>
    </w:p>
    <w:p w:rsidR="000C0AF3" w:rsidRPr="00963AB8" w:rsidRDefault="000C0AF3" w:rsidP="000C0AF3">
      <w:pPr>
        <w:pStyle w:val="ListParagraph"/>
        <w:numPr>
          <w:ilvl w:val="1"/>
          <w:numId w:val="4"/>
        </w:numPr>
      </w:pPr>
      <w:r>
        <w:rPr>
          <w:rFonts w:ascii="Arial" w:hAnsi="Arial" w:cs="Arial"/>
        </w:rPr>
        <w:t>Thinking carefully about what the event or idea means for you and your ongoing progress as a learner and/or practicing professional (Hampton).</w:t>
      </w:r>
    </w:p>
    <w:p w:rsidR="00963AB8" w:rsidRDefault="00963AB8" w:rsidP="00963AB8">
      <w:pPr>
        <w:pStyle w:val="ListParagraph"/>
        <w:jc w:val="center"/>
        <w:rPr>
          <w:rFonts w:ascii="Arial" w:hAnsi="Arial" w:cs="Arial"/>
        </w:rPr>
      </w:pPr>
    </w:p>
    <w:p w:rsidR="00963AB8" w:rsidRDefault="00963AB8" w:rsidP="00963AB8">
      <w:pPr>
        <w:pStyle w:val="ListParagraph"/>
        <w:jc w:val="center"/>
        <w:rPr>
          <w:rFonts w:ascii="Arial" w:hAnsi="Arial" w:cs="Arial"/>
        </w:rPr>
      </w:pPr>
    </w:p>
    <w:p w:rsidR="00347B78" w:rsidRDefault="00347B78" w:rsidP="00963AB8">
      <w:pPr>
        <w:pStyle w:val="ListParagraph"/>
        <w:jc w:val="center"/>
        <w:rPr>
          <w:rFonts w:ascii="Arial" w:hAnsi="Arial" w:cs="Arial"/>
        </w:rPr>
      </w:pPr>
    </w:p>
    <w:p w:rsidR="003D70D4" w:rsidRDefault="003D70D4" w:rsidP="00963AB8">
      <w:pPr>
        <w:pStyle w:val="ListParagraph"/>
        <w:jc w:val="center"/>
        <w:rPr>
          <w:rFonts w:ascii="Arial" w:hAnsi="Arial" w:cs="Arial"/>
        </w:rPr>
      </w:pPr>
    </w:p>
    <w:p w:rsidR="003D70D4" w:rsidRDefault="003D70D4" w:rsidP="00963AB8">
      <w:pPr>
        <w:pStyle w:val="ListParagraph"/>
        <w:jc w:val="center"/>
        <w:rPr>
          <w:rFonts w:ascii="Arial" w:hAnsi="Arial" w:cs="Arial"/>
        </w:rPr>
      </w:pPr>
    </w:p>
    <w:p w:rsidR="003D70D4" w:rsidRPr="00697C81" w:rsidRDefault="003D70D4" w:rsidP="00963AB8">
      <w:pPr>
        <w:pStyle w:val="ListParagraph"/>
        <w:jc w:val="center"/>
        <w:rPr>
          <w:rFonts w:ascii="Arial" w:hAnsi="Arial" w:cs="Arial"/>
          <w:sz w:val="18"/>
          <w:szCs w:val="18"/>
        </w:rPr>
      </w:pPr>
    </w:p>
    <w:p w:rsidR="00963AB8" w:rsidRPr="00697C81" w:rsidRDefault="00963AB8" w:rsidP="00963AB8">
      <w:pPr>
        <w:pStyle w:val="ListParagraph"/>
        <w:jc w:val="center"/>
        <w:rPr>
          <w:rFonts w:ascii="Arial" w:hAnsi="Arial" w:cs="Arial"/>
          <w:sz w:val="20"/>
          <w:szCs w:val="20"/>
        </w:rPr>
      </w:pPr>
      <w:r w:rsidRPr="00697C81">
        <w:rPr>
          <w:rFonts w:ascii="Arial" w:hAnsi="Arial" w:cs="Arial"/>
          <w:sz w:val="18"/>
          <w:szCs w:val="18"/>
        </w:rPr>
        <w:t>Works Cited</w:t>
      </w:r>
    </w:p>
    <w:p w:rsidR="00963AB8" w:rsidRPr="00697C81" w:rsidRDefault="00963AB8" w:rsidP="00963AB8">
      <w:pPr>
        <w:rPr>
          <w:rFonts w:ascii="Arial" w:hAnsi="Arial" w:cs="Arial"/>
          <w:sz w:val="18"/>
          <w:szCs w:val="18"/>
        </w:rPr>
      </w:pPr>
      <w:r w:rsidRPr="00697C81">
        <w:rPr>
          <w:rFonts w:ascii="Arial" w:hAnsi="Arial" w:cs="Arial"/>
          <w:sz w:val="18"/>
          <w:szCs w:val="18"/>
        </w:rPr>
        <w:t>Hampton, Martin. “Reflective Writing: A Basic Introduction.” Department for Curriculum and</w:t>
      </w:r>
    </w:p>
    <w:p w:rsidR="00963AB8" w:rsidRPr="00697C81" w:rsidRDefault="00963AB8" w:rsidP="00963AB8">
      <w:pPr>
        <w:ind w:firstLine="720"/>
        <w:rPr>
          <w:rFonts w:ascii="Arial" w:hAnsi="Arial" w:cs="Arial"/>
          <w:sz w:val="18"/>
          <w:szCs w:val="18"/>
        </w:rPr>
      </w:pPr>
      <w:proofErr w:type="gramStart"/>
      <w:r w:rsidRPr="00697C81">
        <w:rPr>
          <w:rFonts w:ascii="Arial" w:hAnsi="Arial" w:cs="Arial"/>
          <w:sz w:val="18"/>
          <w:szCs w:val="18"/>
        </w:rPr>
        <w:t>Quality Enhancement.</w:t>
      </w:r>
      <w:proofErr w:type="gramEnd"/>
      <w:r w:rsidRPr="00697C81">
        <w:rPr>
          <w:rFonts w:ascii="Arial" w:hAnsi="Arial" w:cs="Arial"/>
          <w:sz w:val="18"/>
          <w:szCs w:val="18"/>
        </w:rPr>
        <w:t xml:space="preserve"> </w:t>
      </w:r>
      <w:hyperlink r:id="rId6" w:history="1">
        <w:r w:rsidRPr="00697C81">
          <w:rPr>
            <w:rStyle w:val="Hyperlink"/>
            <w:rFonts w:ascii="Arial" w:hAnsi="Arial" w:cs="Arial"/>
            <w:color w:val="auto"/>
            <w:sz w:val="18"/>
            <w:szCs w:val="18"/>
            <w:u w:val="none"/>
          </w:rPr>
          <w:t>www.port.ac.uk/ask</w:t>
        </w:r>
      </w:hyperlink>
      <w:r w:rsidRPr="00697C81">
        <w:rPr>
          <w:rFonts w:ascii="Arial" w:hAnsi="Arial" w:cs="Arial"/>
          <w:sz w:val="18"/>
          <w:szCs w:val="18"/>
        </w:rPr>
        <w:t>.</w:t>
      </w:r>
    </w:p>
    <w:p w:rsidR="00347B78" w:rsidRPr="00697C81" w:rsidRDefault="00347B78" w:rsidP="00347B78">
      <w:pPr>
        <w:rPr>
          <w:rFonts w:ascii="Helvetica" w:hAnsi="Helvetica" w:cs="Helvetica"/>
          <w:sz w:val="18"/>
          <w:szCs w:val="18"/>
        </w:rPr>
      </w:pPr>
      <w:r w:rsidRPr="00697C81">
        <w:rPr>
          <w:rFonts w:ascii="Helvetica" w:hAnsi="Helvetica" w:cs="Helvetica"/>
          <w:sz w:val="18"/>
          <w:szCs w:val="18"/>
        </w:rPr>
        <w:t>National Governors Association Center for Best Practices, Council of Chief State School</w:t>
      </w:r>
    </w:p>
    <w:p w:rsidR="00347B78" w:rsidRPr="00697C81" w:rsidRDefault="00347B78" w:rsidP="00347B78">
      <w:pPr>
        <w:ind w:firstLine="720"/>
        <w:rPr>
          <w:rFonts w:ascii="Helvetica" w:hAnsi="Helvetica" w:cs="Helvetica"/>
          <w:sz w:val="18"/>
          <w:szCs w:val="18"/>
        </w:rPr>
      </w:pPr>
      <w:proofErr w:type="gramStart"/>
      <w:r w:rsidRPr="00697C81">
        <w:rPr>
          <w:rFonts w:ascii="Helvetica" w:hAnsi="Helvetica" w:cs="Helvetica"/>
          <w:sz w:val="18"/>
          <w:szCs w:val="18"/>
        </w:rPr>
        <w:t>Officers</w:t>
      </w:r>
      <w:r w:rsidRPr="00697C81">
        <w:rPr>
          <w:rFonts w:ascii="Arial" w:hAnsi="Arial" w:cs="Arial"/>
          <w:sz w:val="18"/>
          <w:szCs w:val="18"/>
        </w:rPr>
        <w:t>.</w:t>
      </w:r>
      <w:proofErr w:type="gramEnd"/>
      <w:r w:rsidRPr="00697C81">
        <w:rPr>
          <w:rFonts w:ascii="Arial" w:hAnsi="Arial" w:cs="Arial"/>
          <w:sz w:val="18"/>
          <w:szCs w:val="18"/>
        </w:rPr>
        <w:t xml:space="preserve"> </w:t>
      </w:r>
      <w:proofErr w:type="gramStart"/>
      <w:r w:rsidRPr="00697C81">
        <w:rPr>
          <w:rFonts w:ascii="Helvetica" w:hAnsi="Helvetica" w:cs="Helvetica"/>
          <w:sz w:val="18"/>
          <w:szCs w:val="18"/>
        </w:rPr>
        <w:t>Common Core State Standards.</w:t>
      </w:r>
      <w:proofErr w:type="gramEnd"/>
      <w:r w:rsidRPr="00697C81">
        <w:rPr>
          <w:rFonts w:ascii="Helvetica" w:hAnsi="Helvetica" w:cs="Helvetica"/>
          <w:sz w:val="18"/>
          <w:szCs w:val="18"/>
        </w:rPr>
        <w:t xml:space="preserve"> National Governors Association Center for</w:t>
      </w:r>
    </w:p>
    <w:p w:rsidR="00347B78" w:rsidRPr="00697C81" w:rsidRDefault="00347B78" w:rsidP="00347B78">
      <w:pPr>
        <w:ind w:firstLine="720"/>
        <w:rPr>
          <w:rFonts w:ascii="Arial" w:hAnsi="Arial" w:cs="Arial"/>
          <w:sz w:val="18"/>
          <w:szCs w:val="18"/>
        </w:rPr>
      </w:pPr>
      <w:r w:rsidRPr="00697C81">
        <w:rPr>
          <w:rFonts w:ascii="Helvetica" w:hAnsi="Helvetica" w:cs="Helvetica"/>
          <w:sz w:val="18"/>
          <w:szCs w:val="18"/>
        </w:rPr>
        <w:t xml:space="preserve">Best Practices, Council </w:t>
      </w:r>
      <w:r w:rsidR="00697C81">
        <w:rPr>
          <w:rFonts w:ascii="Helvetica" w:hAnsi="Helvetica" w:cs="Helvetica"/>
          <w:sz w:val="18"/>
          <w:szCs w:val="18"/>
        </w:rPr>
        <w:t xml:space="preserve">of Chief State School Officers: </w:t>
      </w:r>
      <w:r w:rsidRPr="00697C81">
        <w:rPr>
          <w:rFonts w:ascii="Helvetica" w:hAnsi="Helvetica" w:cs="Helvetica"/>
          <w:sz w:val="18"/>
          <w:szCs w:val="18"/>
        </w:rPr>
        <w:t>Washington D.C. 2010.</w:t>
      </w:r>
    </w:p>
    <w:p w:rsidR="00963AB8" w:rsidRPr="00697C81" w:rsidRDefault="00963AB8" w:rsidP="00963AB8">
      <w:pPr>
        <w:rPr>
          <w:rFonts w:ascii="Arial" w:hAnsi="Arial" w:cs="Arial"/>
          <w:sz w:val="18"/>
          <w:szCs w:val="18"/>
        </w:rPr>
      </w:pPr>
      <w:proofErr w:type="spellStart"/>
      <w:r w:rsidRPr="00697C81">
        <w:rPr>
          <w:rFonts w:ascii="Arial" w:hAnsi="Arial" w:cs="Arial"/>
          <w:sz w:val="18"/>
          <w:szCs w:val="18"/>
        </w:rPr>
        <w:t>Sedita</w:t>
      </w:r>
      <w:proofErr w:type="spellEnd"/>
      <w:r w:rsidRPr="00697C81">
        <w:rPr>
          <w:rFonts w:ascii="Arial" w:hAnsi="Arial" w:cs="Arial"/>
          <w:sz w:val="18"/>
          <w:szCs w:val="18"/>
        </w:rPr>
        <w:t xml:space="preserve">, Joan. </w:t>
      </w:r>
      <w:proofErr w:type="gramStart"/>
      <w:r w:rsidRPr="00697C81">
        <w:rPr>
          <w:rFonts w:ascii="Arial" w:hAnsi="Arial" w:cs="Arial"/>
          <w:i/>
          <w:sz w:val="18"/>
          <w:szCs w:val="18"/>
        </w:rPr>
        <w:t>The Key Comprehension Routine</w:t>
      </w:r>
      <w:r w:rsidR="00161F2F" w:rsidRPr="00697C81">
        <w:rPr>
          <w:rFonts w:ascii="Arial" w:hAnsi="Arial" w:cs="Arial"/>
          <w:i/>
          <w:sz w:val="18"/>
          <w:szCs w:val="18"/>
        </w:rPr>
        <w:t>.</w:t>
      </w:r>
      <w:proofErr w:type="gramEnd"/>
      <w:r w:rsidR="00161F2F" w:rsidRPr="00697C81">
        <w:rPr>
          <w:rFonts w:ascii="Arial" w:hAnsi="Arial" w:cs="Arial"/>
          <w:i/>
          <w:sz w:val="18"/>
          <w:szCs w:val="18"/>
        </w:rPr>
        <w:t xml:space="preserve"> </w:t>
      </w:r>
      <w:proofErr w:type="spellStart"/>
      <w:r w:rsidR="00161F2F" w:rsidRPr="00697C81">
        <w:rPr>
          <w:rFonts w:ascii="Arial" w:hAnsi="Arial" w:cs="Arial"/>
          <w:sz w:val="18"/>
          <w:szCs w:val="18"/>
        </w:rPr>
        <w:t>Sedita</w:t>
      </w:r>
      <w:proofErr w:type="spellEnd"/>
      <w:r w:rsidR="00161F2F" w:rsidRPr="00697C81">
        <w:rPr>
          <w:rFonts w:ascii="Arial" w:hAnsi="Arial" w:cs="Arial"/>
          <w:sz w:val="18"/>
          <w:szCs w:val="18"/>
        </w:rPr>
        <w:t xml:space="preserve"> Learning Strategies: Rowley, MA. 2003.</w:t>
      </w:r>
    </w:p>
    <w:sectPr w:rsidR="00963AB8" w:rsidRPr="00697C81" w:rsidSect="00347B78">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DD9"/>
    <w:multiLevelType w:val="hybridMultilevel"/>
    <w:tmpl w:val="38BA9236"/>
    <w:lvl w:ilvl="0" w:tplc="A6E2AA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A7716"/>
    <w:multiLevelType w:val="hybridMultilevel"/>
    <w:tmpl w:val="B3183AB8"/>
    <w:lvl w:ilvl="0" w:tplc="2B8AD556">
      <w:start w:val="1"/>
      <w:numFmt w:val="bullet"/>
      <w:lvlText w:val=""/>
      <w:lvlJc w:val="left"/>
      <w:pPr>
        <w:tabs>
          <w:tab w:val="num" w:pos="720"/>
        </w:tabs>
        <w:ind w:left="720" w:hanging="360"/>
      </w:pPr>
      <w:rPr>
        <w:rFonts w:ascii="Wingdings 2" w:hAnsi="Wingdings 2" w:hint="default"/>
      </w:rPr>
    </w:lvl>
    <w:lvl w:ilvl="1" w:tplc="EF30C0C0" w:tentative="1">
      <w:start w:val="1"/>
      <w:numFmt w:val="bullet"/>
      <w:lvlText w:val=""/>
      <w:lvlJc w:val="left"/>
      <w:pPr>
        <w:tabs>
          <w:tab w:val="num" w:pos="1440"/>
        </w:tabs>
        <w:ind w:left="1440" w:hanging="360"/>
      </w:pPr>
      <w:rPr>
        <w:rFonts w:ascii="Wingdings 2" w:hAnsi="Wingdings 2" w:hint="default"/>
      </w:rPr>
    </w:lvl>
    <w:lvl w:ilvl="2" w:tplc="2D9AB0E8" w:tentative="1">
      <w:start w:val="1"/>
      <w:numFmt w:val="bullet"/>
      <w:lvlText w:val=""/>
      <w:lvlJc w:val="left"/>
      <w:pPr>
        <w:tabs>
          <w:tab w:val="num" w:pos="2160"/>
        </w:tabs>
        <w:ind w:left="2160" w:hanging="360"/>
      </w:pPr>
      <w:rPr>
        <w:rFonts w:ascii="Wingdings 2" w:hAnsi="Wingdings 2" w:hint="default"/>
      </w:rPr>
    </w:lvl>
    <w:lvl w:ilvl="3" w:tplc="4ED22F90" w:tentative="1">
      <w:start w:val="1"/>
      <w:numFmt w:val="bullet"/>
      <w:lvlText w:val=""/>
      <w:lvlJc w:val="left"/>
      <w:pPr>
        <w:tabs>
          <w:tab w:val="num" w:pos="2880"/>
        </w:tabs>
        <w:ind w:left="2880" w:hanging="360"/>
      </w:pPr>
      <w:rPr>
        <w:rFonts w:ascii="Wingdings 2" w:hAnsi="Wingdings 2" w:hint="default"/>
      </w:rPr>
    </w:lvl>
    <w:lvl w:ilvl="4" w:tplc="0374EB3A" w:tentative="1">
      <w:start w:val="1"/>
      <w:numFmt w:val="bullet"/>
      <w:lvlText w:val=""/>
      <w:lvlJc w:val="left"/>
      <w:pPr>
        <w:tabs>
          <w:tab w:val="num" w:pos="3600"/>
        </w:tabs>
        <w:ind w:left="3600" w:hanging="360"/>
      </w:pPr>
      <w:rPr>
        <w:rFonts w:ascii="Wingdings 2" w:hAnsi="Wingdings 2" w:hint="default"/>
      </w:rPr>
    </w:lvl>
    <w:lvl w:ilvl="5" w:tplc="B0F8CE42" w:tentative="1">
      <w:start w:val="1"/>
      <w:numFmt w:val="bullet"/>
      <w:lvlText w:val=""/>
      <w:lvlJc w:val="left"/>
      <w:pPr>
        <w:tabs>
          <w:tab w:val="num" w:pos="4320"/>
        </w:tabs>
        <w:ind w:left="4320" w:hanging="360"/>
      </w:pPr>
      <w:rPr>
        <w:rFonts w:ascii="Wingdings 2" w:hAnsi="Wingdings 2" w:hint="default"/>
      </w:rPr>
    </w:lvl>
    <w:lvl w:ilvl="6" w:tplc="50CE6080" w:tentative="1">
      <w:start w:val="1"/>
      <w:numFmt w:val="bullet"/>
      <w:lvlText w:val=""/>
      <w:lvlJc w:val="left"/>
      <w:pPr>
        <w:tabs>
          <w:tab w:val="num" w:pos="5040"/>
        </w:tabs>
        <w:ind w:left="5040" w:hanging="360"/>
      </w:pPr>
      <w:rPr>
        <w:rFonts w:ascii="Wingdings 2" w:hAnsi="Wingdings 2" w:hint="default"/>
      </w:rPr>
    </w:lvl>
    <w:lvl w:ilvl="7" w:tplc="AC2800CE" w:tentative="1">
      <w:start w:val="1"/>
      <w:numFmt w:val="bullet"/>
      <w:lvlText w:val=""/>
      <w:lvlJc w:val="left"/>
      <w:pPr>
        <w:tabs>
          <w:tab w:val="num" w:pos="5760"/>
        </w:tabs>
        <w:ind w:left="5760" w:hanging="360"/>
      </w:pPr>
      <w:rPr>
        <w:rFonts w:ascii="Wingdings 2" w:hAnsi="Wingdings 2" w:hint="default"/>
      </w:rPr>
    </w:lvl>
    <w:lvl w:ilvl="8" w:tplc="1DDE3D22" w:tentative="1">
      <w:start w:val="1"/>
      <w:numFmt w:val="bullet"/>
      <w:lvlText w:val=""/>
      <w:lvlJc w:val="left"/>
      <w:pPr>
        <w:tabs>
          <w:tab w:val="num" w:pos="6480"/>
        </w:tabs>
        <w:ind w:left="6480" w:hanging="360"/>
      </w:pPr>
      <w:rPr>
        <w:rFonts w:ascii="Wingdings 2" w:hAnsi="Wingdings 2" w:hint="default"/>
      </w:rPr>
    </w:lvl>
  </w:abstractNum>
  <w:abstractNum w:abstractNumId="2">
    <w:nsid w:val="50F0514F"/>
    <w:multiLevelType w:val="hybridMultilevel"/>
    <w:tmpl w:val="128254CC"/>
    <w:lvl w:ilvl="0" w:tplc="71680B3C">
      <w:start w:val="1"/>
      <w:numFmt w:val="bullet"/>
      <w:lvlText w:val=""/>
      <w:lvlJc w:val="left"/>
      <w:pPr>
        <w:tabs>
          <w:tab w:val="num" w:pos="720"/>
        </w:tabs>
        <w:ind w:left="720" w:hanging="360"/>
      </w:pPr>
      <w:rPr>
        <w:rFonts w:ascii="Wingdings 2" w:hAnsi="Wingdings 2" w:hint="default"/>
      </w:rPr>
    </w:lvl>
    <w:lvl w:ilvl="1" w:tplc="6DB2ABBC" w:tentative="1">
      <w:start w:val="1"/>
      <w:numFmt w:val="bullet"/>
      <w:lvlText w:val=""/>
      <w:lvlJc w:val="left"/>
      <w:pPr>
        <w:tabs>
          <w:tab w:val="num" w:pos="1440"/>
        </w:tabs>
        <w:ind w:left="1440" w:hanging="360"/>
      </w:pPr>
      <w:rPr>
        <w:rFonts w:ascii="Wingdings 2" w:hAnsi="Wingdings 2" w:hint="default"/>
      </w:rPr>
    </w:lvl>
    <w:lvl w:ilvl="2" w:tplc="DCEA8508" w:tentative="1">
      <w:start w:val="1"/>
      <w:numFmt w:val="bullet"/>
      <w:lvlText w:val=""/>
      <w:lvlJc w:val="left"/>
      <w:pPr>
        <w:tabs>
          <w:tab w:val="num" w:pos="2160"/>
        </w:tabs>
        <w:ind w:left="2160" w:hanging="360"/>
      </w:pPr>
      <w:rPr>
        <w:rFonts w:ascii="Wingdings 2" w:hAnsi="Wingdings 2" w:hint="default"/>
      </w:rPr>
    </w:lvl>
    <w:lvl w:ilvl="3" w:tplc="F088389E" w:tentative="1">
      <w:start w:val="1"/>
      <w:numFmt w:val="bullet"/>
      <w:lvlText w:val=""/>
      <w:lvlJc w:val="left"/>
      <w:pPr>
        <w:tabs>
          <w:tab w:val="num" w:pos="2880"/>
        </w:tabs>
        <w:ind w:left="2880" w:hanging="360"/>
      </w:pPr>
      <w:rPr>
        <w:rFonts w:ascii="Wingdings 2" w:hAnsi="Wingdings 2" w:hint="default"/>
      </w:rPr>
    </w:lvl>
    <w:lvl w:ilvl="4" w:tplc="562073D6" w:tentative="1">
      <w:start w:val="1"/>
      <w:numFmt w:val="bullet"/>
      <w:lvlText w:val=""/>
      <w:lvlJc w:val="left"/>
      <w:pPr>
        <w:tabs>
          <w:tab w:val="num" w:pos="3600"/>
        </w:tabs>
        <w:ind w:left="3600" w:hanging="360"/>
      </w:pPr>
      <w:rPr>
        <w:rFonts w:ascii="Wingdings 2" w:hAnsi="Wingdings 2" w:hint="default"/>
      </w:rPr>
    </w:lvl>
    <w:lvl w:ilvl="5" w:tplc="4844DFEA" w:tentative="1">
      <w:start w:val="1"/>
      <w:numFmt w:val="bullet"/>
      <w:lvlText w:val=""/>
      <w:lvlJc w:val="left"/>
      <w:pPr>
        <w:tabs>
          <w:tab w:val="num" w:pos="4320"/>
        </w:tabs>
        <w:ind w:left="4320" w:hanging="360"/>
      </w:pPr>
      <w:rPr>
        <w:rFonts w:ascii="Wingdings 2" w:hAnsi="Wingdings 2" w:hint="default"/>
      </w:rPr>
    </w:lvl>
    <w:lvl w:ilvl="6" w:tplc="94B80204" w:tentative="1">
      <w:start w:val="1"/>
      <w:numFmt w:val="bullet"/>
      <w:lvlText w:val=""/>
      <w:lvlJc w:val="left"/>
      <w:pPr>
        <w:tabs>
          <w:tab w:val="num" w:pos="5040"/>
        </w:tabs>
        <w:ind w:left="5040" w:hanging="360"/>
      </w:pPr>
      <w:rPr>
        <w:rFonts w:ascii="Wingdings 2" w:hAnsi="Wingdings 2" w:hint="default"/>
      </w:rPr>
    </w:lvl>
    <w:lvl w:ilvl="7" w:tplc="C11E1124" w:tentative="1">
      <w:start w:val="1"/>
      <w:numFmt w:val="bullet"/>
      <w:lvlText w:val=""/>
      <w:lvlJc w:val="left"/>
      <w:pPr>
        <w:tabs>
          <w:tab w:val="num" w:pos="5760"/>
        </w:tabs>
        <w:ind w:left="5760" w:hanging="360"/>
      </w:pPr>
      <w:rPr>
        <w:rFonts w:ascii="Wingdings 2" w:hAnsi="Wingdings 2" w:hint="default"/>
      </w:rPr>
    </w:lvl>
    <w:lvl w:ilvl="8" w:tplc="17DE0562" w:tentative="1">
      <w:start w:val="1"/>
      <w:numFmt w:val="bullet"/>
      <w:lvlText w:val=""/>
      <w:lvlJc w:val="left"/>
      <w:pPr>
        <w:tabs>
          <w:tab w:val="num" w:pos="6480"/>
        </w:tabs>
        <w:ind w:left="6480" w:hanging="360"/>
      </w:pPr>
      <w:rPr>
        <w:rFonts w:ascii="Wingdings 2" w:hAnsi="Wingdings 2" w:hint="default"/>
      </w:rPr>
    </w:lvl>
  </w:abstractNum>
  <w:abstractNum w:abstractNumId="3">
    <w:nsid w:val="60340722"/>
    <w:multiLevelType w:val="hybridMultilevel"/>
    <w:tmpl w:val="2F38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1089E"/>
    <w:rsid w:val="00075E4A"/>
    <w:rsid w:val="000C0AF3"/>
    <w:rsid w:val="000C5B10"/>
    <w:rsid w:val="00161F2F"/>
    <w:rsid w:val="0016296F"/>
    <w:rsid w:val="00263DE2"/>
    <w:rsid w:val="002718D8"/>
    <w:rsid w:val="00347B78"/>
    <w:rsid w:val="00375B90"/>
    <w:rsid w:val="003D70D4"/>
    <w:rsid w:val="004615DE"/>
    <w:rsid w:val="00697C81"/>
    <w:rsid w:val="007200C8"/>
    <w:rsid w:val="00746784"/>
    <w:rsid w:val="007C5FAB"/>
    <w:rsid w:val="0081089E"/>
    <w:rsid w:val="00856A91"/>
    <w:rsid w:val="00927C4C"/>
    <w:rsid w:val="00963AB8"/>
    <w:rsid w:val="00973E6C"/>
    <w:rsid w:val="00987DBC"/>
    <w:rsid w:val="00AE0DC1"/>
    <w:rsid w:val="00AE4BFD"/>
    <w:rsid w:val="00B87425"/>
    <w:rsid w:val="00D44007"/>
    <w:rsid w:val="00E86445"/>
    <w:rsid w:val="00F302CA"/>
    <w:rsid w:val="00FE5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9E"/>
    <w:pPr>
      <w:ind w:left="720"/>
      <w:contextualSpacing/>
    </w:pPr>
  </w:style>
  <w:style w:type="character" w:styleId="Hyperlink">
    <w:name w:val="Hyperlink"/>
    <w:basedOn w:val="DefaultParagraphFont"/>
    <w:uiPriority w:val="99"/>
    <w:unhideWhenUsed/>
    <w:rsid w:val="00963A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1706430">
      <w:bodyDiv w:val="1"/>
      <w:marLeft w:val="0"/>
      <w:marRight w:val="0"/>
      <w:marTop w:val="0"/>
      <w:marBottom w:val="0"/>
      <w:divBdr>
        <w:top w:val="none" w:sz="0" w:space="0" w:color="auto"/>
        <w:left w:val="none" w:sz="0" w:space="0" w:color="auto"/>
        <w:bottom w:val="none" w:sz="0" w:space="0" w:color="auto"/>
        <w:right w:val="none" w:sz="0" w:space="0" w:color="auto"/>
      </w:divBdr>
      <w:divsChild>
        <w:div w:id="1622108308">
          <w:marLeft w:val="432"/>
          <w:marRight w:val="0"/>
          <w:marTop w:val="115"/>
          <w:marBottom w:val="0"/>
          <w:divBdr>
            <w:top w:val="none" w:sz="0" w:space="0" w:color="auto"/>
            <w:left w:val="none" w:sz="0" w:space="0" w:color="auto"/>
            <w:bottom w:val="none" w:sz="0" w:space="0" w:color="auto"/>
            <w:right w:val="none" w:sz="0" w:space="0" w:color="auto"/>
          </w:divBdr>
        </w:div>
      </w:divsChild>
    </w:div>
    <w:div w:id="936333665">
      <w:bodyDiv w:val="1"/>
      <w:marLeft w:val="0"/>
      <w:marRight w:val="0"/>
      <w:marTop w:val="0"/>
      <w:marBottom w:val="0"/>
      <w:divBdr>
        <w:top w:val="none" w:sz="0" w:space="0" w:color="auto"/>
        <w:left w:val="none" w:sz="0" w:space="0" w:color="auto"/>
        <w:bottom w:val="none" w:sz="0" w:space="0" w:color="auto"/>
        <w:right w:val="none" w:sz="0" w:space="0" w:color="auto"/>
      </w:divBdr>
      <w:divsChild>
        <w:div w:id="1410231657">
          <w:marLeft w:val="432"/>
          <w:marRight w:val="0"/>
          <w:marTop w:val="130"/>
          <w:marBottom w:val="0"/>
          <w:divBdr>
            <w:top w:val="none" w:sz="0" w:space="0" w:color="auto"/>
            <w:left w:val="none" w:sz="0" w:space="0" w:color="auto"/>
            <w:bottom w:val="none" w:sz="0" w:space="0" w:color="auto"/>
            <w:right w:val="none" w:sz="0" w:space="0" w:color="auto"/>
          </w:divBdr>
        </w:div>
        <w:div w:id="1800880216">
          <w:marLeft w:val="432"/>
          <w:marRight w:val="0"/>
          <w:marTop w:val="130"/>
          <w:marBottom w:val="0"/>
          <w:divBdr>
            <w:top w:val="none" w:sz="0" w:space="0" w:color="auto"/>
            <w:left w:val="none" w:sz="0" w:space="0" w:color="auto"/>
            <w:bottom w:val="none" w:sz="0" w:space="0" w:color="auto"/>
            <w:right w:val="none" w:sz="0" w:space="0" w:color="auto"/>
          </w:divBdr>
        </w:div>
        <w:div w:id="374696622">
          <w:marLeft w:val="432"/>
          <w:marRight w:val="0"/>
          <w:marTop w:val="130"/>
          <w:marBottom w:val="0"/>
          <w:divBdr>
            <w:top w:val="none" w:sz="0" w:space="0" w:color="auto"/>
            <w:left w:val="none" w:sz="0" w:space="0" w:color="auto"/>
            <w:bottom w:val="none" w:sz="0" w:space="0" w:color="auto"/>
            <w:right w:val="none" w:sz="0" w:space="0" w:color="auto"/>
          </w:divBdr>
        </w:div>
      </w:divsChild>
    </w:div>
    <w:div w:id="1250698825">
      <w:bodyDiv w:val="1"/>
      <w:marLeft w:val="75"/>
      <w:marRight w:val="75"/>
      <w:marTop w:val="11"/>
      <w:marBottom w:val="11"/>
      <w:divBdr>
        <w:top w:val="none" w:sz="0" w:space="0" w:color="auto"/>
        <w:left w:val="none" w:sz="0" w:space="0" w:color="auto"/>
        <w:bottom w:val="none" w:sz="0" w:space="0" w:color="auto"/>
        <w:right w:val="none" w:sz="0" w:space="0" w:color="auto"/>
      </w:divBdr>
      <w:divsChild>
        <w:div w:id="1586183825">
          <w:marLeft w:val="0"/>
          <w:marRight w:val="0"/>
          <w:marTop w:val="120"/>
          <w:marBottom w:val="0"/>
          <w:divBdr>
            <w:top w:val="none" w:sz="0" w:space="0" w:color="auto"/>
            <w:left w:val="none" w:sz="0" w:space="0" w:color="auto"/>
            <w:bottom w:val="none" w:sz="0" w:space="0" w:color="auto"/>
            <w:right w:val="none" w:sz="0" w:space="0" w:color="auto"/>
          </w:divBdr>
          <w:divsChild>
            <w:div w:id="1470393788">
              <w:marLeft w:val="0"/>
              <w:marRight w:val="0"/>
              <w:marTop w:val="0"/>
              <w:marBottom w:val="0"/>
              <w:divBdr>
                <w:top w:val="none" w:sz="0" w:space="0" w:color="auto"/>
                <w:left w:val="none" w:sz="0" w:space="0" w:color="auto"/>
                <w:bottom w:val="none" w:sz="0" w:space="0" w:color="auto"/>
                <w:right w:val="none" w:sz="0" w:space="0" w:color="auto"/>
              </w:divBdr>
              <w:divsChild>
                <w:div w:id="1728063886">
                  <w:marLeft w:val="567"/>
                  <w:marRight w:val="0"/>
                  <w:marTop w:val="0"/>
                  <w:marBottom w:val="0"/>
                  <w:divBdr>
                    <w:top w:val="none" w:sz="0" w:space="0" w:color="auto"/>
                    <w:left w:val="none" w:sz="0" w:space="0" w:color="auto"/>
                    <w:bottom w:val="none" w:sz="0" w:space="0" w:color="auto"/>
                    <w:right w:val="none" w:sz="0" w:space="0" w:color="auto"/>
                  </w:divBdr>
                </w:div>
                <w:div w:id="110692040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c.uk/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C2C77-0E98-4FCB-B6E5-6B7123B7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hgigliello</dc:creator>
  <cp:lastModifiedBy>hgigliello</cp:lastModifiedBy>
  <cp:revision>2</cp:revision>
  <cp:lastPrinted>2013-01-17T13:56:00Z</cp:lastPrinted>
  <dcterms:created xsi:type="dcterms:W3CDTF">2013-01-23T18:21:00Z</dcterms:created>
  <dcterms:modified xsi:type="dcterms:W3CDTF">2013-01-23T18:21:00Z</dcterms:modified>
</cp:coreProperties>
</file>